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行政起诉状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1984年02月22日出生, 汉族, 公民身份号431126198402221233, </w:t>
      </w:r>
    </w:p>
    <w:p w14:paraId="714E5E51">
      <w:pPr>
        <w:pStyle w:val="style0"/>
        <w:kinsoku w:val="false"/>
        <w:autoSpaceDE w:val="false"/>
        <w:autoSpaceDN w:val="false"/>
        <w:adjustRightInd w:val="false"/>
        <w:snapToGrid w:val="false"/>
        <w:spacing w:before="103" w:lineRule="auto" w:line="175"/>
        <w:ind w:firstLineChars="20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住四川省成都市高新区天府大道北段18号附10号, 电话15010458040。</w:t>
      </w:r>
    </w:p>
    <w:p w14:paraId="5CA01650">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北京国家金融科技认证中心有限公司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统一社会信用码911101025825745052, 法定代表人:张海燕, 住北京市西城区西外大街136号5层1-17-503a, 电话010-83111275。</w:t>
      </w:r>
    </w:p>
    <w:p w14:paraId="EF3E347D">
      <w:pPr>
        <w:pStyle w:val="style0"/>
        <w:kinsoku w:val="false"/>
        <w:autoSpaceDE w:val="false"/>
        <w:autoSpaceDN w:val="false"/>
        <w:adjustRightInd w:val="false"/>
        <w:snapToGrid w:val="false"/>
        <w:spacing w:before="103" w:lineRule="auto" w:line="180"/>
        <w:ind w:left="34"/>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名词解释:</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8C10C32D">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国家工商注册查询, </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是</w:t>
      </w:r>
      <w:r>
        <w:rPr>
          <w:rFonts w:ascii="宋体" w:cs="Times New Roman" w:eastAsia="宋体" w:hAnsi="Times New Roman" w:hint="default"/>
          <w:b/>
          <w:bCs/>
          <w:i w:val="false"/>
          <w:iCs w:val="false"/>
          <w:noProof/>
          <w:snapToGrid w:val="false"/>
          <w:color w:val="auto"/>
          <w:kern w:val="2"/>
          <w:sz w:val="24"/>
          <w:szCs w:val="24"/>
          <w:highlight w:val="none"/>
          <w:u w:val="single"/>
          <w:vertAlign w:val="baseline"/>
          <w:em w:val="none"/>
          <w:lang w:val="en-US" w:bidi="ar-SA" w:eastAsia="zh-CN"/>
        </w:rPr>
        <w:t>人行通过"中国金融电子化公司"全资控股的子公司</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sz w:val="24"/>
          <w:szCs w:val="24"/>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 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 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的案例,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FC743F">
      <w:pPr>
        <w:pStyle w:val="style0"/>
        <w:adjustRightInd/>
        <w:snapToGrid/>
        <w:spacing w:lineRule="auto" w:line="240"/>
        <w:jc w:val="both"/>
        <w:outlineLvl w:val="9"/>
        <w:rPr>
          <w:sz w:val="24"/>
          <w:szCs w:val="24"/>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总结:</w:t>
      </w:r>
    </w:p>
    <w:p w14:paraId="B42901A6">
      <w:pPr>
        <w:pStyle w:val="style0"/>
        <w:adjustRightInd/>
        <w:snapToGrid/>
        <w:spacing w:lineRule="auto" w:line="240"/>
        <w:ind w:left="210" w:leftChars="0"/>
        <w:jc w:val="both"/>
        <w:outlineLvl w:val="9"/>
        <w:rPr>
          <w:sz w:val="24"/>
          <w:szCs w:val="24"/>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国金认证违法颁发支付业务认证(I级)刑事渎职、行政误作为、民事侵占原告权利</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E2142FED">
      <w:pPr>
        <w:pStyle w:val="style0"/>
        <w:adjustRightInd/>
        <w:snapToGrid/>
        <w:spacing w:lineRule="auto" w:line="240"/>
        <w:ind w:left="210" w:leftChars="0"/>
        <w:jc w:val="both"/>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在全国范围造成重大影响、侵占民众的私有财产。</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为防止"一鉴定就合格"而"用户一用就千奇百怪"，鉴定必须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即使，腾讯系不操纵检测鉴定、司法公正、社会和国家秩序，也不排除其竞争对手操纵；何况，"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sz w:val="24"/>
          <w:szCs w:val="24"/>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02D4A64D">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确认"国金认证"于2024-04-15颁发"注册号:CFNR201901440574"的"非银行支付机构支付业务设施技术认证（一级)"不符合现行新国家标准、违法违规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46208BDA">
      <w:pPr>
        <w:pStyle w:val="style0"/>
        <w:adjustRightInd/>
        <w:snapToGrid/>
        <w:spacing w:lineRule="auto" w:line="240"/>
        <w:ind w:left="630" w:leftChars="0" w:firstLine="0"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过程不公正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xml:space="preserve">":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2022版"国家标准GB/T41460-2022)</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6FF977DC">
      <w:pPr>
        <w:pStyle w:val="style0"/>
        <w:adjustRightInd/>
        <w:snapToGrid/>
        <w:spacing w:lineRule="auto" w:line="240"/>
        <w:ind w:left="630" w:leftChars="0" w:firstLine="0"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71CEA299">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确认"人行"违法违规于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颁发"编号:Z2000444000013"的"支付业务许可证"，没有依据合规有效的"非银行支付机构支付业务设施技术认证（一级)"。</w:t>
      </w:r>
    </w:p>
    <w:p w14:paraId="B8D7E901">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由人行自主决定处理"</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编号:Z2000444000013"的"支付业务许可证",</w:t>
      </w:r>
    </w:p>
    <w:p w14:paraId="10388A92">
      <w:pPr>
        <w:pStyle w:val="style179"/>
        <w:numPr>
          <w:ilvl w:val="0"/>
          <w:numId w:val="0"/>
        </w:numPr>
        <w:adjustRightInd/>
        <w:snapToGrid/>
        <w:spacing w:lineRule="auto" w:line="240"/>
        <w:ind w:left="42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DD638272">
      <w:pPr>
        <w:pStyle w:val="style179"/>
        <w:numPr>
          <w:ilvl w:val="0"/>
          <w:numId w:val="56"/>
        </w:numPr>
        <w:adjustRightInd/>
        <w:snapToGrid/>
        <w:spacing w:lineRule="auto" w:line="240"/>
        <w:ind w:firstLineChars="0"/>
        <w:jc w:val="both"/>
        <w:outlineLvl w:val="9"/>
        <w:rPr>
          <w:sz w:val="24"/>
          <w:szCs w:val="24"/>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被告支付赔偿金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w:t>
      </w:r>
      <w:r>
        <w:rPr>
          <w:rFonts w:ascii="宋体"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.00元人民币。</w:t>
      </w:r>
    </w:p>
    <w:p w14:paraId="01DB1C3A">
      <w:pPr>
        <w:pStyle w:val="style179"/>
        <w:numPr>
          <w:ilvl w:val="0"/>
          <w:numId w:val="56"/>
        </w:numPr>
        <w:adjustRightInd/>
        <w:snapToGrid/>
        <w:spacing w:lineRule="auto" w:line="240"/>
        <w:ind w:firstLineChars="0"/>
        <w:jc w:val="both"/>
        <w:outlineLvl w:val="9"/>
        <w:rPr>
          <w:sz w:val="24"/>
          <w:szCs w:val="24"/>
        </w:rPr>
      </w:pP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由有关国家机关对人行的错误行政许可行为，提起公益行政诉讼、并公开听证。</w:t>
      </w:r>
    </w:p>
    <w:p w14:paraId="3F70924C">
      <w:pPr>
        <w:pStyle w:val="style179"/>
        <w:numPr>
          <w:ilvl w:val="0"/>
          <w:numId w:val="56"/>
        </w:numPr>
        <w:adjustRightInd/>
        <w:snapToGrid/>
        <w:spacing w:lineRule="auto" w:line="240"/>
        <w:ind w:firstLineChars="0"/>
        <w:jc w:val="both"/>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r>
        <w:rPr>
          <w:rFonts w:ascii="宋体" w:cs="黑体"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按照国家法规依法公开本案，对因违法违规颁发许可而被侵占权利或造成损失的有关人员、法人、组织，</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给予行政补偿、赔偿</w:t>
      </w:r>
      <w:r>
        <w:rPr>
          <w:rFonts w:ascii="宋体" w:cs="仿宋_GB2312" w:eastAsia="宋体" w:hAnsi="仿宋_GB2312" w:hint="default"/>
          <w:b w:val="false"/>
          <w:bCs w:val="false"/>
          <w:i w:val="false"/>
          <w:iCs w:val="false"/>
          <w:noProof/>
          <w:snapToGrid w:val="false"/>
          <w:color w:val="000000"/>
          <w:kern w:val="0"/>
          <w:sz w:val="24"/>
          <w:szCs w:val="24"/>
          <w:highlight w:val="none"/>
          <w:vertAlign w:val="baseline"/>
          <w:em w:val="none"/>
          <w:lang w:val="en-US" w:bidi="ar-SA"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02264F8D">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《中华人民共和国宪法》</w:t>
      </w:r>
    </w:p>
    <w:p w14:paraId="F5BCD03B">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p>
    <w:p w14:paraId="C4F115DD">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1079E602">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96646016">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FFEED278">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《中华人民共和国中国人民银行法（修正）》</w:t>
      </w:r>
    </w:p>
    <w:p w14:paraId="E963B473">
      <w:pPr>
        <w:pStyle w:val="style0"/>
        <w:adjustRightInd/>
        <w:snapToGrid/>
        <w:spacing w:lineRule="auto" w:line="240"/>
        <w:ind w:left="21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1E32A99">
      <w:pPr>
        <w:pStyle w:val="style0"/>
        <w:adjustRightInd/>
        <w:snapToGrid/>
        <w:spacing w:lineRule="auto" w:line="240"/>
        <w:ind w:left="630" w:leftChars="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E398488D">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《中华人民共和国行政许可法》</w:t>
      </w:r>
    </w:p>
    <w:p w14:paraId="DD174523">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38D402B4">
      <w:pPr>
        <w:pStyle w:val="style0"/>
        <w:adjustRightInd/>
        <w:snapToGrid/>
        <w:spacing w:lineRule="auto" w:line="240"/>
        <w:ind w:left="1050" w:leftChars="0"/>
        <w:jc w:val="both"/>
        <w:outlineLvl w:val="9"/>
        <w:rPr>
          <w:sz w:val="24"/>
          <w:szCs w:val="24"/>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FE44BF89">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B53ADAC">
      <w:pPr>
        <w:pStyle w:val="style0"/>
        <w:adjustRightInd/>
        <w:snapToGrid/>
        <w:spacing w:lineRule="auto" w:line="240"/>
        <w:jc w:val="both"/>
        <w:outlineLvl w:val="9"/>
        <w:rPr>
          <w:sz w:val="24"/>
          <w:szCs w:val="24"/>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color="auto"/>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4C87B380">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国务院令第768号《非银行支付机构监督管理条例》</w:t>
      </w:r>
    </w:p>
    <w:p w14:paraId="89AE41C1">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6B932BEB">
      <w:pPr>
        <w:pStyle w:val="style0"/>
        <w:adjustRightInd/>
        <w:snapToGrid/>
        <w:spacing w:lineRule="auto" w:line="240"/>
        <w:jc w:val="both"/>
        <w:outlineLvl w:val="9"/>
        <w:rPr>
          <w:sz w:val="24"/>
          <w:szCs w:val="24"/>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A6CDDFAC">
      <w:pPr>
        <w:pStyle w:val="style0"/>
        <w:adjustRightInd/>
        <w:snapToGrid/>
        <w:spacing w:lineRule="auto" w:line="240"/>
        <w:jc w:val="both"/>
        <w:outlineLvl w:val="9"/>
        <w:rPr>
          <w:sz w:val="24"/>
          <w:szCs w:val="24"/>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color="auto"/>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1FF5091C">
      <w:pPr>
        <w:pStyle w:val="style0"/>
        <w:adjustRightInd/>
        <w:snapToGrid/>
        <w:spacing w:lineRule="auto" w:line="240"/>
        <w:jc w:val="both"/>
        <w:outlineLvl w:val="9"/>
        <w:rPr>
          <w:sz w:val="24"/>
          <w:szCs w:val="24"/>
        </w:rPr>
      </w:pP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人行《非银行支付机构网络支付业务管理办法》</w:t>
      </w:r>
    </w:p>
    <w:p w14:paraId="56F56E6E">
      <w:pPr>
        <w:pStyle w:val="style0"/>
        <w:adjustRightInd/>
        <w:snapToGrid/>
        <w:spacing w:lineRule="auto" w:line="240"/>
        <w:ind w:left="210" w:leftChars="0"/>
        <w:jc w:val="both"/>
        <w:outlineLvl w:val="9"/>
        <w:rPr>
          <w:rFonts w:ascii="宋体" w:cs="黑体" w:eastAsia="宋体" w:hAnsi="黑体" w:hint="eastAsia"/>
          <w:b w:val="false"/>
          <w:bCs w:val="false"/>
          <w:sz w:val="24"/>
          <w:szCs w:val="24"/>
          <w:u w:val="none"/>
          <w:lang w:val="en-US" w:eastAsia="zh-CN"/>
        </w:rPr>
      </w:pPr>
      <w:r>
        <w:rPr>
          <w:rFonts w:ascii="宋体" w:cs="黑体" w:eastAsia="宋体" w:hAnsi="黑体" w:hint="default"/>
          <w:b w:val="false"/>
          <w:bCs w:val="false"/>
          <w:i w:val="false"/>
          <w:iCs w:val="false"/>
          <w:color w:val="auto"/>
          <w:kern w:val="2"/>
          <w:sz w:val="24"/>
          <w:szCs w:val="24"/>
          <w:highlight w:val="none"/>
          <w:u w:val="single" w:color="auto"/>
          <w:vertAlign w:val="baseline"/>
          <w:em w:val="none"/>
          <w:lang w:val="en-US" w:bidi="ar-SA" w:eastAsia="zh-CN"/>
        </w:rPr>
        <w:t xml:space="preserve">第三十二条 </w:t>
      </w:r>
      <w:r>
        <w:rPr>
          <w:rFonts w:ascii="宋体" w:cs="黑体" w:eastAsia="宋体" w:hAnsi="黑体" w:hint="default"/>
          <w:b w:val="false"/>
          <w:bCs w:val="false"/>
          <w:i w:val="false"/>
          <w:iCs w:val="false"/>
          <w:color w:val="auto"/>
          <w:kern w:val="2"/>
          <w:sz w:val="24"/>
          <w:szCs w:val="24"/>
          <w:highlight w:val="none"/>
          <w:vertAlign w:val="baseline"/>
          <w:em w:val="none"/>
          <w:lang w:val="en-US" w:bidi="ar-SA" w:eastAsia="zh-CN"/>
        </w:rPr>
        <w:t>"中国人民银行确立支付机构分类监管指标体系，建立持续分类评价工作机制，并对支付机构实施动态分类管理。具体办法由中国人民银行另行制定"。</w:t>
      </w: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4DB0BBC3">
      <w:pPr>
        <w:pStyle w:val="style179"/>
        <w:numPr>
          <w:ilvl w:val="0"/>
          <w:numId w:val="58"/>
        </w:numPr>
        <w:adjustRightInd/>
        <w:snapToGrid/>
        <w:spacing w:lineRule="auto" w:line="240"/>
        <w:ind w:firstLineChars="0"/>
        <w:jc w:val="both"/>
        <w:outlineLvl w:val="9"/>
        <w:rPr>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中国人民银行的"非银行支付机构支付业务设施技术要求"三年前已经升级"国家标准"</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792EA39">
      <w:pPr>
        <w:pStyle w:val="style0"/>
        <w:adjustRightInd/>
        <w:snapToGrid/>
        <w:spacing w:lineRule="auto" w:line="240"/>
        <w:ind w:left="420" w:firstLine="0" w:firstLineChars="0"/>
        <w:jc w:val="both"/>
        <w:outlineLvl w:val="9"/>
        <w:rPr>
          <w:sz w:val="24"/>
          <w:szCs w:val="24"/>
        </w:rPr>
      </w:pP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如果适用"旧2018行业标准"有关条款的, 那么应换"新2022国家标准"的对等条目</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CB6B2986">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2018旧版"行业标准"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JR/T 0122-2018, 摘要其"7.1.6.1单笔退款":</w:t>
      </w:r>
    </w:p>
    <w:p w14:paraId="EF1E4E0E">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2F118B77">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2779ADE5">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2022新版"国家标准"</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GB/T41460-2022, 摘要其"5.2.7.1 单笔退款":</w:t>
      </w:r>
    </w:p>
    <w:p w14:paraId="CBCF827F">
      <w:pPr>
        <w:pStyle w:val="style0"/>
        <w:adjustRightInd/>
        <w:snapToGrid/>
        <w:spacing w:lineRule="auto" w:line="240"/>
        <w:ind w:left="630" w:leftChars="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4DD9F46">
      <w:pPr>
        <w:pStyle w:val="style179"/>
        <w:numPr>
          <w:ilvl w:val="0"/>
          <w:numId w:val="58"/>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1F10E731">
      <w:pPr>
        <w:pStyle w:val="style179"/>
        <w:numPr>
          <w:ilvl w:val="0"/>
          <w:numId w:val="60"/>
        </w:numPr>
        <w:kinsoku w:val="false"/>
        <w:autoSpaceDE w:val="false"/>
        <w:autoSpaceDN w:val="false"/>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2D897AD">
      <w:pPr>
        <w:pStyle w:val="style0"/>
        <w:kinsoku w:val="false"/>
        <w:autoSpaceDE w:val="false"/>
        <w:autoSpaceDN w:val="false"/>
        <w:adjustRightInd/>
        <w:snapToGrid/>
        <w:spacing w:lineRule="auto" w:line="240"/>
        <w:ind w:left="84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违反国务院令第768号《非银行支付机构监督管理条例》的第十八条。</w:t>
      </w:r>
    </w:p>
    <w:p w14:paraId="683DDFDA">
      <w:pPr>
        <w:pStyle w:val="style179"/>
        <w:numPr>
          <w:ilvl w:val="0"/>
          <w:numId w:val="60"/>
        </w:numPr>
        <w:kinsoku w:val="false"/>
        <w:autoSpaceDE w:val="false"/>
        <w:autoSpaceDN w:val="false"/>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只在立案后, 微信支付才未经原告许可单方面仅付款"50.26元"至原告微信"零钱"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7A75C04E">
      <w:pPr>
        <w:pStyle w:val="style0"/>
        <w:adjustRightInd/>
        <w:snapToGrid/>
        <w:spacing w:lineRule="auto" w:line="240"/>
        <w:ind w:left="840" w:left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373A3772">
      <w:pPr>
        <w:pStyle w:val="style0"/>
        <w:adjustRightInd/>
        <w:snapToGrid/>
        <w:spacing w:lineRule="auto" w:line="240"/>
        <w:ind w:left="420" w:leftChars="0" w:firstLineChars="20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D187A96C">
      <w:pPr>
        <w:pStyle w:val="style179"/>
        <w:numPr>
          <w:ilvl w:val="0"/>
          <w:numId w:val="58"/>
        </w:numPr>
        <w:kinsoku w:val="false"/>
        <w:autoSpaceDE w:val="false"/>
        <w:autoSpaceDN w:val="false"/>
        <w:adjustRightInd/>
        <w:snapToGrid/>
        <w:spacing w:lineRule="auto" w:line="240"/>
        <w:ind w:firstLineChars="0"/>
        <w:jc w:val="both"/>
        <w:outlineLvl w:val="9"/>
        <w:rPr>
          <w:sz w:val="24"/>
          <w:szCs w:val="24"/>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CA3D643B">
      <w:pPr>
        <w:pStyle w:val="style179"/>
        <w:numPr>
          <w:ilvl w:val="0"/>
          <w:numId w:val="58"/>
        </w:numPr>
        <w:kinsoku w:val="false"/>
        <w:autoSpaceDE w:val="false"/>
        <w:autoSpaceDN w:val="false"/>
        <w:adjustRightInd/>
        <w:snapToGrid/>
        <w:spacing w:lineRule="auto" w:line="240"/>
        <w:ind w:firstLineChars="0"/>
        <w:jc w:val="both"/>
        <w:outlineLvl w:val="9"/>
        <w:rPr>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"支付业务许可证"给"微信支付"，</w:t>
      </w:r>
    </w:p>
    <w:p w14:paraId="601D67CD">
      <w:pPr>
        <w:pStyle w:val="style0"/>
        <w:adjustRightInd/>
        <w:snapToGrid/>
        <w:spacing w:lineRule="auto" w:line="240"/>
        <w:ind w:left="420" w:firstLine="0" w:firstLineChars="0"/>
        <w:jc w:val="both"/>
        <w:outlineLvl w:val="9"/>
        <w:rPr>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B8C7D5F3">
      <w:pPr>
        <w:pStyle w:val="style179"/>
        <w:numPr>
          <w:ilvl w:val="0"/>
          <w:numId w:val="58"/>
        </w:numPr>
        <w:kinsoku w:val="false"/>
        <w:autoSpaceDE w:val="false"/>
        <w:autoSpaceDN w:val="false"/>
        <w:adjustRightInd w:val="false"/>
        <w:spacing w:lineRule="auto" w:line="240"/>
        <w:ind w:firstLineChars="0"/>
        <w:jc w:val="both"/>
        <w:rPr>
          <w:sz w:val="24"/>
          <w:szCs w:val="24"/>
        </w:rPr>
      </w:pPr>
      <w:r>
        <w:rPr>
          <w:rFonts w:ascii="Calibri" w:cs="Arial" w:eastAsia="宋体" w:hAnsi="Calibri" w:hint="default"/>
          <w:b/>
          <w:bCs/>
          <w:i w:val="false"/>
          <w:iCs w:val="false"/>
          <w:noProof/>
          <w:snapToGrid w:val="false"/>
          <w:color w:val="auto"/>
          <w:kern w:val="2"/>
          <w:sz w:val="24"/>
          <w:szCs w:val="24"/>
          <w:highlight w:val="none"/>
          <w:vertAlign w:val="baseline"/>
          <w:em w:val="none"/>
          <w:lang w:val="en-US" w:bidi="ar-SA" w:eastAsia="zh-CN"/>
        </w:rPr>
        <w:t>侵权及造成损害应赔偿的总天数估计: 275天(</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(比照"诉微信支付案"的"微信支付"</w:t>
      </w:r>
      <w:r>
        <w:rPr>
          <w:rFonts w:ascii="Calibri" w:cs="Arial" w:eastAsia="宋体" w:hAnsi="Calibri" w:hint="default"/>
          <w:b/>
          <w:bCs/>
          <w:i w:val="false"/>
          <w:iCs w:val="false"/>
          <w:noProof/>
          <w:snapToGrid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t>。</w:t>
      </w:r>
    </w:p>
    <w:p w14:paraId="261263FA">
      <w:pPr>
        <w:pStyle w:val="style0"/>
        <w:spacing w:lineRule="auto" w:line="240"/>
        <w:ind w:left="420" w:firstLine="0" w:firstLineChars="0"/>
        <w:jc w:val="both"/>
        <w:rPr>
          <w:sz w:val="24"/>
          <w:szCs w:val="24"/>
        </w:rPr>
      </w:pPr>
      <w:r>
        <w:rPr>
          <w:rFonts w:ascii="Times New Roman" w:cs="Times New Roman" w:eastAsia="宋体" w:hAnsi="Times New Roman" w:hint="default"/>
          <w:b/>
          <w:bCs/>
          <w:i w:val="false"/>
          <w:iCs w:val="false"/>
          <w:color w:val="auto"/>
          <w:kern w:val="2"/>
          <w:sz w:val="24"/>
          <w:szCs w:val="24"/>
          <w:highlight w:val="none"/>
          <w:vertAlign w:val="baseline"/>
          <w:em w:val="none"/>
          <w:lang w:val="en-US" w:bidi="ar-SA" w:eastAsia="zh-CN"/>
        </w:rPr>
        <w:t>赔偿计算的起始日为2025年1月20日("应当退款日")</w:t>
      </w:r>
      <w:r>
        <w:rPr>
          <w:rFonts w:ascii="Times New Roman" w:cs="Times New Roman" w:eastAsia="宋体" w:hAnsi="Times New Roman"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先估计10月25日为判决日</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0CE238DF">
      <w:pPr>
        <w:pStyle w:val="style0"/>
        <w:spacing w:lineRule="auto" w:line="240"/>
        <w:ind w:firstLineChars="200"/>
        <w:jc w:val="both"/>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另外，</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原告接受按照实际的判决执行日期更正标的额，以尊重法院的自主日程安排。</w:t>
      </w:r>
    </w:p>
    <w:p w14:paraId="81BE49AB">
      <w:pPr>
        <w:pStyle w:val="style0"/>
        <w:adjustRightInd/>
        <w:snapToGrid/>
        <w:spacing w:lineRule="auto" w:line="240"/>
        <w:ind w:left="420" w:leftChars="0"/>
        <w:jc w:val="both"/>
        <w:outlineLvl w:val="9"/>
        <w:rPr>
          <w:sz w:val="24"/>
          <w:szCs w:val="24"/>
        </w:rPr>
      </w:pPr>
      <w:r>
        <w:rPr>
          <w:rFonts w:ascii="Calibri" w:cs="Arial" w:eastAsia="宋体" w:hAnsi="Calibri" w:hint="default"/>
          <w:b/>
          <w:bCs/>
          <w:i w:val="false"/>
          <w:iCs w:val="false"/>
          <w:color w:val="auto"/>
          <w:kern w:val="2"/>
          <w:sz w:val="24"/>
          <w:szCs w:val="24"/>
          <w:highlight w:val="none"/>
          <w:u w:val="single" w:color="auto"/>
          <w:vertAlign w:val="baseline"/>
          <w:em w:val="none"/>
          <w:lang w:val="en-US" w:bidi="ar-SA" w:eastAsia="zh-CN"/>
        </w:rPr>
        <w:t>也请法官判决前和原告同步判决执行日期并更正标的额</w:t>
      </w:r>
      <w:r>
        <w:rPr>
          <w:rFonts w:ascii="Calibri" w:cs="Arial" w:eastAsia="宋体" w:hAnsi="Calibri" w:hint="default"/>
          <w:b/>
          <w:bCs/>
          <w:i w:val="false"/>
          <w:iCs w:val="false"/>
          <w:color w:val="auto"/>
          <w:kern w:val="2"/>
          <w:sz w:val="24"/>
          <w:szCs w:val="24"/>
          <w:highlight w:val="none"/>
          <w:vertAlign w:val="baseline"/>
          <w:em w:val="none"/>
          <w:lang w:val="en-US" w:bidi="ar-SA" w:eastAsia="zh-CN"/>
        </w:rPr>
        <w:t>。</w:t>
      </w:r>
    </w:p>
    <w:p w14:paraId="0FFFBC21">
      <w:pPr>
        <w:pStyle w:val="style179"/>
        <w:numPr>
          <w:ilvl w:val="0"/>
          <w:numId w:val="0"/>
        </w:numPr>
        <w:adjustRightInd/>
        <w:snapToGrid/>
        <w:spacing w:lineRule="auto" w:line="240"/>
        <w:ind w:left="420" w:firstLine="0" w:firstLine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根据全国首家互联网法院"杭州互联网法院"的统计过数据，网审案大概用40天。</w:t>
      </w:r>
    </w:p>
    <w:p w14:paraId="DD82AC17">
      <w:pPr>
        <w:pStyle w:val="style179"/>
        <w:numPr>
          <w:ilvl w:val="0"/>
          <w:numId w:val="58"/>
        </w:numPr>
        <w:adjustRightInd/>
        <w:snapToGrid/>
        <w:spacing w:lineRule="auto" w:line="240"/>
        <w:ind w:firstLineChars="0"/>
        <w:jc w:val="both"/>
        <w:outlineLvl w:val="9"/>
        <w:rPr>
          <w:sz w:val="24"/>
          <w:szCs w:val="24"/>
        </w:rPr>
      </w:pPr>
      <w:r>
        <w:rPr>
          <w:rFonts w:ascii="宋体"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赔偿损失及奖赏的参照模型</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01BEEEF2">
      <w:pPr>
        <w:pStyle w:val="style0"/>
        <w:adjustRightInd/>
        <w:snapToGrid/>
        <w:spacing w:lineRule="auto" w:line="240"/>
        <w:ind w:left="420" w:leftChars="0"/>
        <w:jc w:val="both"/>
        <w:outlineLvl w:val="9"/>
        <w:rPr>
          <w:sz w:val="24"/>
          <w:szCs w:val="24"/>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原告系统性地为中央及国家避免风险, 规范制度流程, 激活组织, 保障社会经济秩序</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AF13CC07">
      <w:pPr>
        <w:pStyle w:val="style0"/>
        <w:adjustRightInd/>
        <w:snapToGrid/>
        <w:spacing w:lineRule="auto" w:line="240"/>
        <w:ind w:left="420" w:leftChars="0"/>
        <w:jc w:val="both"/>
        <w:outlineLvl w:val="9"/>
        <w:rPr>
          <w:sz w:val="24"/>
          <w:szCs w:val="24"/>
        </w:rPr>
      </w:pPr>
      <w:r>
        <w:rPr>
          <w:rFonts w:ascii="宋体" w:cs="Times New Roman" w:eastAsia="宋体" w:hAnsi="Calibri" w:hint="default"/>
          <w:b/>
          <w:bCs/>
          <w:i w:val="false"/>
          <w:iCs w:val="false"/>
          <w:color w:val="auto"/>
          <w:kern w:val="2"/>
          <w:sz w:val="24"/>
          <w:szCs w:val="24"/>
          <w:highlight w:val="none"/>
          <w:u w:val="single" w:color="auto"/>
          <w:vertAlign w:val="baseline"/>
          <w:em w:val="none"/>
          <w:lang w:val="en-US" w:bidi="ar-SA" w:eastAsia="zh-CN"/>
        </w:rPr>
        <w:t>对赔偿总额，放大系数值可合理的设置成: 20.0(奖功性赔偿)</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AB6FFDE">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8F7AEEB2">
      <w:pPr>
        <w:pStyle w:val="style0"/>
        <w:adjustRightInd/>
        <w:snapToGrid/>
        <w:spacing w:lineRule="auto" w:line="240"/>
        <w:ind w:left="420" w:leftChars="0"/>
        <w:jc w:val="both"/>
        <w:outlineLvl w:val="9"/>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①</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法院可以要求被告提供其法定代表人的年收入作为赔偿参考基准</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6C63E716">
      <w:pPr>
        <w:pStyle w:val="style0"/>
        <w:spacing w:lineRule="auto" w:line="240"/>
        <w:jc w:val="both"/>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假设,</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其法定代表人的年收入换算成日薪:</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X元/天。</w:t>
      </w:r>
    </w:p>
    <w:p w14:paraId="F9A058FC">
      <w:pPr>
        <w:pStyle w:val="style0"/>
        <w:adjustRightInd/>
        <w:snapToGrid/>
        <w:spacing w:lineRule="auto" w:line="240"/>
        <w:ind w:left="420" w:leftChars="0"/>
        <w:jc w:val="both"/>
        <w:outlineLvl w:val="9"/>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则每一被告分担赔偿损失金额</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275*X.00元</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275天</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X元/天</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7F786FFA">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②原告保守估计现年收入: 383.65万元/年, 根据历史薪资计算年均增长率估值模型:</w:t>
      </w:r>
    </w:p>
    <w:p w14:paraId="3C940957">
      <w:pPr>
        <w:pStyle w:val="style0"/>
        <w:adjustRightInd/>
        <w:snapToGrid/>
        <w:spacing w:lineRule="auto" w:line="240"/>
        <w:ind w:left="42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2008年月薪7千，2018年月薪10万, 即年均增长15.49%; </w:t>
      </w:r>
    </w:p>
    <w:p w14:paraId="39E8EA5B">
      <w:pPr>
        <w:pStyle w:val="style0"/>
        <w:adjustRightInd/>
        <w:snapToGrid/>
        <w:spacing w:lineRule="auto" w:line="240"/>
        <w:ind w:left="630" w:leftChars="0"/>
        <w:jc w:val="both"/>
        <w:outlineLvl w:val="9"/>
        <w:rPr>
          <w:sz w:val="24"/>
          <w:szCs w:val="24"/>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估计2025年月薪274040; 换算成日薪: 9135元/天。</w:t>
      </w:r>
    </w:p>
    <w:p w14:paraId="4E8A194D">
      <w:pPr>
        <w:pStyle w:val="style0"/>
        <w:adjustRightInd/>
        <w:snapToGrid/>
        <w:spacing w:lineRule="auto" w:line="240"/>
        <w:ind w:left="630" w:leftChars="0"/>
        <w:jc w:val="both"/>
        <w:outlineLvl w:val="9"/>
        <w:rPr>
          <w:rFonts w:ascii="宋体" w:cs="Times New Roman" w:eastAsia="宋体" w:hAnsi="Calibri" w:hint="default"/>
          <w:b/>
          <w:bCs/>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则被告分担赔偿金额</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00</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元[ 20 ×275 ×9135 ]</w:t>
      </w:r>
    </w:p>
    <w:p w14:paraId="C38CAA8E">
      <w:pPr>
        <w:pStyle w:val="style0"/>
        <w:adjustRightInd/>
        <w:snapToGrid/>
        <w:spacing w:lineRule="auto" w:line="240"/>
        <w:jc w:val="both"/>
        <w:outlineLvl w:val="9"/>
        <w:rPr>
          <w:sz w:val="24"/>
          <w:szCs w:val="24"/>
        </w:rPr>
      </w:pP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证据</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w:t>
      </w:r>
    </w:p>
    <w:p w14:paraId="273340AF">
      <w:pPr>
        <w:pStyle w:val="style0"/>
        <w:adjustRightInd/>
        <w:snapToGrid/>
        <w:spacing w:lineRule="auto" w:line="240"/>
        <w:ind w:firstLine="420" w:firstLineChars="0"/>
        <w:jc w:val="both"/>
        <w:outlineLvl w:val="9"/>
        <w:rPr>
          <w:sz w:val="24"/>
          <w:szCs w:val="24"/>
        </w:rPr>
      </w:pPr>
      <w:r>
        <w:rPr>
          <w:rFonts w:ascii="宋体" w:cs="仿宋_GB2312" w:eastAsia="宋体" w:hAnsi="仿宋_GB2312" w:hint="default"/>
          <w:b w:val="false"/>
          <w:bCs w:val="false"/>
          <w:i w:val="false"/>
          <w:iCs w:val="false"/>
          <w:noProof/>
          <w:snapToGrid w:val="false"/>
          <w:color w:val="auto"/>
          <w:kern w:val="2"/>
          <w:sz w:val="24"/>
          <w:szCs w:val="24"/>
          <w:highlight w:val="none"/>
          <w:vertAlign w:val="baseline"/>
          <w:em w:val="none"/>
          <w:lang w:val="en-US" w:bidi="ar-SA" w:eastAsia="zh-CN"/>
        </w:rPr>
        <w:t>证据1. 微信支付交易记录;</w:t>
      </w:r>
    </w:p>
    <w:p w14:paraId="EF66F342">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证据2. 关于《非银行支付机构支付业务设施技术要求》的"单笔退款"，对比:</w:t>
      </w:r>
    </w:p>
    <w:p w14:paraId="D1460C98">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"新2022版国家标准GB/T41460-2022"与"旧2018版行业标准JR/T0122-201"的。</w:t>
      </w:r>
    </w:p>
    <w:p w14:paraId="8592907F">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证据3. 财付通资格认证，包括: "支付业务许可证"(编号Z2000444000013)，</w:t>
      </w:r>
    </w:p>
    <w:p w14:paraId="E49AED0A">
      <w:pPr>
        <w:pStyle w:val="style0"/>
        <w:adjustRightInd/>
        <w:snapToGrid/>
        <w:spacing w:lineRule="auto" w:line="240"/>
        <w:ind w:left="420" w:firstLine="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"非银行支付机构支付业务设施技术认证"服务认证证书(注册号CFNR201901440574)。</w:t>
      </w:r>
    </w:p>
    <w:p w14:paraId="577006DF">
      <w:pPr>
        <w:pStyle w:val="style0"/>
        <w:adjustRightInd/>
        <w:snapToGrid/>
        <w:spacing w:lineRule="auto" w:line="240"/>
        <w:ind w:firstLine="420"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本案是以下两宗案的关联案(可取得授权调取案件证据及卷宗):</w:t>
      </w:r>
    </w:p>
    <w:p w14:paraId="3567CC02">
      <w:pPr>
        <w:pStyle w:val="style0"/>
        <w:adjustRightInd/>
        <w:snapToGrid/>
        <w:spacing w:lineRule="auto" w:line="240"/>
        <w:ind w:left="420" w:leftChars="0"/>
        <w:jc w:val="both"/>
        <w:outlineLvl w:val="9"/>
        <w:rPr>
          <w:sz w:val="24"/>
          <w:szCs w:val="24"/>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"诉微信支付案"编号"(2025)粤0391民初8980号"；</w:t>
      </w:r>
    </w:p>
    <w:p w14:paraId="546A3848">
      <w:pPr>
        <w:pStyle w:val="style0"/>
        <w:spacing w:lineRule="auto" w:line="240"/>
        <w:ind w:left="420" w:leftChars="0"/>
        <w:jc w:val="both"/>
        <w:rPr>
          <w:rFonts w:ascii="仿宋_GB2312" w:cs="仿宋_GB2312" w:eastAsia="仿宋_GB2312" w:hAnsi="仿宋_GB2312" w:hint="eastAsia"/>
          <w:b/>
          <w:bCs/>
          <w:sz w:val="24"/>
          <w:szCs w:val="24"/>
          <w:lang w:val="en-US" w:eastAsia="zh-CN"/>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"诉淘宝案"编号"(2025)浙0192民初15597号"。</w:t>
      </w:r>
      <w:r>
        <w:rPr>
          <w:rFonts w:ascii="Calibri" w:cs="Times New Roman" w:eastAsia="宋体" w:hAnsi="Calibri"/>
          <w:b w:val="false"/>
          <w:bCs w:val="false"/>
          <w:i w:val="false"/>
          <w:iCs w:val="false"/>
          <w:color w:val="auto"/>
          <w:kern w:val="2"/>
          <w:sz w:val="24"/>
          <w:szCs w:val="24"/>
          <w:highlight w:val="none"/>
          <w:vertAlign w:val="baseline"/>
          <w:em w:val="none"/>
          <w:lang w:val="en-US" w:bidi="ar-SA" w:eastAsia="zh-CN"/>
        </w:rPr>
        <w:drawing>
          <wp:anchor distT="0" distB="0" distL="0" distR="0" simplePos="false" relativeHeight="4" behindDoc="false" locked="false" layoutInCell="true" allowOverlap="true">
            <wp:simplePos x="0" y="0"/>
            <wp:positionH relativeFrom="page">
              <wp:posOffset>6251157</wp:posOffset>
            </wp:positionH>
            <wp:positionV relativeFrom="page">
              <wp:posOffset>10686385</wp:posOffset>
            </wp:positionV>
            <wp:extent cx="404748" cy="719328"/>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48" cy="719328"/>
                    </a:xfrm>
                    <a:prstGeom prst="rect"/>
                  </pic:spPr>
                </pic:pic>
              </a:graphicData>
            </a:graphic>
          </wp:anchor>
        </w:drawing>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5785221</wp:posOffset>
            </wp:positionH>
            <wp:positionV relativeFrom="page">
              <wp:posOffset>10962005</wp:posOffset>
            </wp:positionV>
            <wp:extent cx="574747" cy="456565"/>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74747" cy="456565"/>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single"/>
          <w:lang w:val="en-US" w:eastAsia="zh-CN"/>
        </w:rPr>
        <w:t>北京市高级人民法院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956D47F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15</w:t>
      </w:r>
      <w:r>
        <w:rPr>
          <w:rFonts w:ascii="仿宋_GB2312" w:cs="仿宋_GB2312" w:eastAsia="仿宋_GB2312" w:hAnsi="仿宋_GB2312" w:hint="eastAsia"/>
          <w:sz w:val="24"/>
          <w:szCs w:val="24"/>
          <w:u w:val="none"/>
          <w:lang w:val="en-US" w:eastAsia="zh-CN"/>
        </w:rPr>
        <w:t>日</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32"/>
          <w:szCs w:val="32"/>
          <w:u w:val="single"/>
          <w:lang w:val="en-US" w:eastAsia="zh-CN"/>
        </w:rPr>
      </w:pPr>
      <w:r>
        <w:rPr>
          <w:rFonts w:ascii="仿宋_GB2312" w:cs="仿宋_GB2312" w:eastAsia="仿宋_GB2312" w:hAnsi="仿宋_GB2312" w:hint="default"/>
          <w:b/>
          <w:bCs/>
          <w:sz w:val="32"/>
          <w:szCs w:val="32"/>
          <w:u w:val="single"/>
          <w:lang w:val="en-US"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sz w:val="32"/>
          <w:szCs w:val="32"/>
          <w:u w:val="single"/>
          <w:lang w:val="en-US" w:eastAsia="zh-CN"/>
        </w:rPr>
        <w:t xml:space="preserve">                       </w:t>
      </w:r>
    </w:p>
    <w:p w14:paraId="45381A5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48"/>
          <w:szCs w:val="48"/>
          <w:lang w:val="en-US" w:eastAsia="zh-CN"/>
        </w:rPr>
      </w:pP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仿宋_GB2312" w:cs="仿宋_GB2312" w:eastAsia="仿宋_GB2312" w:hAnsi="仿宋_GB2312" w:hint="default"/>
          <w:b/>
          <w:bCs/>
          <w:sz w:val="48"/>
          <w:szCs w:val="48"/>
          <w:lang w:val="en-US" w:eastAsia="zh-CN"/>
        </w:rPr>
        <w:t>证据1. 微信支付交易记录</w:t>
      </w:r>
      <w:r>
        <w:rPr>
          <w:rFonts w:ascii="仿宋_GB2312" w:cs="仿宋_GB2312" w:eastAsia="仿宋_GB2312" w:hAnsi="仿宋_GB2312" w:hint="default"/>
          <w:b/>
          <w:bCs/>
          <w:sz w:val="32"/>
          <w:szCs w:val="32"/>
          <w:lang w:val="en-US" w:eastAsia="zh-CN"/>
        </w:rPr>
        <w:t>:</w:t>
      </w:r>
    </w:p>
    <w:p w14:paraId="B13CC5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5" behindDoc="false" locked="false" layoutInCell="true" allowOverlap="true">
            <wp:simplePos x="0" y="0"/>
            <wp:positionH relativeFrom="page">
              <wp:posOffset>568137</wp:posOffset>
            </wp:positionH>
            <wp:positionV relativeFrom="page">
              <wp:posOffset>2297373</wp:posOffset>
            </wp:positionV>
            <wp:extent cx="2737657" cy="4022424"/>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257" t="12028" r="628" b="18632"/>
                    <a:stretch/>
                  </pic:blipFill>
                  <pic:spPr>
                    <a:xfrm rot="0">
                      <a:off x="0" y="0"/>
                      <a:ext cx="2737657" cy="4022424"/>
                    </a:xfrm>
                    <a:prstGeom prst="rect"/>
                  </pic:spPr>
                </pic:pic>
              </a:graphicData>
            </a:graphic>
          </wp:anchor>
        </w:drawing>
      </w:r>
      <w:r>
        <w:rPr/>
        <w:drawing>
          <wp:anchor distT="0" distB="0" distL="0" distR="0" simplePos="false" relativeHeight="3" behindDoc="false" locked="false" layoutInCell="true" allowOverlap="true">
            <wp:simplePos x="0" y="0"/>
            <wp:positionH relativeFrom="page">
              <wp:posOffset>4057327</wp:posOffset>
            </wp:positionH>
            <wp:positionV relativeFrom="page">
              <wp:posOffset>2327178</wp:posOffset>
            </wp:positionV>
            <wp:extent cx="2605596" cy="4008664"/>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5673" t="11815" r="0" b="22904"/>
                    <a:stretch/>
                  </pic:blipFill>
                  <pic:spPr>
                    <a:xfrm rot="0">
                      <a:off x="0" y="0"/>
                      <a:ext cx="2605596" cy="4008664"/>
                    </a:xfrm>
                    <a:prstGeom prst="rect"/>
                  </pic:spPr>
                </pic:pic>
              </a:graphicData>
            </a:graphic>
          </wp:anchor>
        </w:drawing>
      </w: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9ACAC8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CFD78C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0721F4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rFonts w:ascii="仿宋_GB2312" w:cs="仿宋_GB2312" w:eastAsia="仿宋_GB2312" w:hAnsi="仿宋_GB2312" w:hint="default"/>
          <w:b/>
          <w:bCs/>
          <w:sz w:val="44"/>
          <w:szCs w:val="44"/>
          <w:lang w:val="en-US" w:eastAsia="zh-CN"/>
        </w:rPr>
        <w:t>证据2. 国家标准GB/T41460-2022</w:t>
      </w:r>
    </w:p>
    <w:p w14:paraId="3E53E4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drawing>
          <wp:anchor distT="0" distB="0" distL="0" distR="0" simplePos="false" relativeHeight="8" behindDoc="false" locked="false" layoutInCell="true" allowOverlap="true">
            <wp:simplePos x="0" y="0"/>
            <wp:positionH relativeFrom="page">
              <wp:posOffset>412789</wp:posOffset>
            </wp:positionH>
            <wp:positionV relativeFrom="page">
              <wp:posOffset>6929606</wp:posOffset>
            </wp:positionV>
            <wp:extent cx="3176161" cy="5607692"/>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3176161" cy="5607692"/>
                    </a:xfrm>
                    <a:prstGeom prst="rect"/>
                  </pic:spPr>
                </pic:pic>
              </a:graphicData>
            </a:graphic>
          </wp:anchor>
        </w:drawing>
      </w:r>
      <w:r>
        <w:rPr/>
        <w:drawing>
          <wp:anchor distT="0" distB="0" distL="0" distR="0" simplePos="false" relativeHeight="9" behindDoc="false" locked="false" layoutInCell="true" allowOverlap="true">
            <wp:simplePos x="0" y="0"/>
            <wp:positionH relativeFrom="page">
              <wp:posOffset>3727511</wp:posOffset>
            </wp:positionH>
            <wp:positionV relativeFrom="page">
              <wp:posOffset>6977513</wp:posOffset>
            </wp:positionV>
            <wp:extent cx="3219690" cy="5726660"/>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3219690" cy="5726660"/>
                    </a:xfrm>
                    <a:prstGeom prst="rect"/>
                  </pic:spPr>
                </pic:pic>
              </a:graphicData>
            </a:graphic>
          </wp:anchor>
        </w:drawing>
      </w:r>
    </w:p>
    <w:p w14:paraId="8E3A26D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EF42D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76836D3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AB1DC3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7F973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910039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BF8D33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D63630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90D3F23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623AC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5FC081B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pPr>
      <w:r>
        <w:rPr>
          <w:rFonts w:ascii="仿宋_GB2312" w:cs="仿宋_GB2312" w:eastAsia="仿宋_GB2312" w:hAnsi="仿宋_GB2312" w:hint="default"/>
          <w:b w:val="false"/>
          <w:bCs w:val="false"/>
          <w:i w:val="false"/>
          <w:iCs w:val="false"/>
          <w:color w:val="auto"/>
          <w:kern w:val="2"/>
          <w:sz w:val="32"/>
          <w:szCs w:val="32"/>
          <w:highlight w:val="none"/>
          <w:u w:val="none" w:color="auto"/>
          <w:vertAlign w:val="baseline"/>
          <w:em w:val="none"/>
          <w:lang w:val="en-US" w:bidi="ar-SA" w:eastAsia="zh-CN"/>
        </w:rPr>
        <w:t>......</w:t>
      </w: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36"/>
          <w:szCs w:val="36"/>
          <w:lang w:val="en-US"/>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AE67845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pPr>
      <w:r>
        <w:rPr>
          <w:sz w:val="28"/>
          <w:szCs w:val="36"/>
        </w:rPr>
        <w:drawing>
          <wp:anchor distT="0" distB="0" distL="0" distR="0" simplePos="false" relativeHeight="6" behindDoc="false" locked="false" layoutInCell="true" allowOverlap="true">
            <wp:simplePos x="0" y="0"/>
            <wp:positionH relativeFrom="page">
              <wp:posOffset>1824262</wp:posOffset>
            </wp:positionH>
            <wp:positionV relativeFrom="page">
              <wp:posOffset>6605096</wp:posOffset>
            </wp:positionV>
            <wp:extent cx="4228359" cy="6011052"/>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16200000">
                      <a:off x="0" y="0"/>
                      <a:ext cx="4228359" cy="6011052"/>
                    </a:xfrm>
                    <a:prstGeom prst="rect"/>
                  </pic:spPr>
                </pic:pic>
              </a:graphicData>
            </a:graphic>
          </wp:anchor>
        </w:drawing>
      </w:r>
      <w:r>
        <w:rPr/>
        <w:drawing>
          <wp:anchor distT="0" distB="0" distL="0" distR="0" simplePos="false" relativeHeight="7" behindDoc="false" locked="false" layoutInCell="true" allowOverlap="true">
            <wp:simplePos x="0" y="0"/>
            <wp:positionH relativeFrom="page">
              <wp:posOffset>531647</wp:posOffset>
            </wp:positionH>
            <wp:positionV relativeFrom="page">
              <wp:posOffset>2675756</wp:posOffset>
            </wp:positionV>
            <wp:extent cx="6702171" cy="4759216"/>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6702171" cy="4759216"/>
                    </a:xfrm>
                    <a:prstGeom prst="rect"/>
                  </pic:spPr>
                </pic:pic>
              </a:graphicData>
            </a:graphic>
          </wp:anchor>
        </w:drawing>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b/>
          <w:bCs/>
          <w:sz w:val="48"/>
          <w:szCs w:val="48"/>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7309C68C">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D2D13445">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0000024"/>
    <w:multiLevelType w:val="hybridMultilevel"/>
    <w:tmpl w:val="606CC5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0000025"/>
    <w:multiLevelType w:val="hybridMultilevel"/>
    <w:tmpl w:val="DACB94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0000026"/>
    <w:multiLevelType w:val="hybridMultilevel"/>
    <w:tmpl w:val="E0498712"/>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4"/>
  </w:num>
  <w:num w:numId="53">
    <w:abstractNumId w:val="35"/>
  </w:num>
  <w:num w:numId="54">
    <w:abstractNumId w:val="35"/>
  </w:num>
  <w:num w:numId="55">
    <w:abstractNumId w:val="36"/>
  </w:num>
  <w:num w:numId="56">
    <w:abstractNumId w:val="36"/>
  </w:num>
  <w:num w:numId="57">
    <w:abstractNumId w:val="37"/>
  </w:num>
  <w:num w:numId="58">
    <w:abstractNumId w:val="37"/>
  </w:num>
  <w:num w:numId="59">
    <w:abstractNumId w:val="38"/>
  </w:num>
  <w:num w:numId="60">
    <w:abstractNumId w:val="3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2830</Words>
  <Pages>30</Pages>
  <Characters>3385</Characters>
  <Application>WPS Office</Application>
  <DocSecurity>0</DocSecurity>
  <Paragraphs>129</Paragraphs>
  <ScaleCrop>false</ScaleCrop>
  <LinksUpToDate>false</LinksUpToDate>
  <CharactersWithSpaces>3669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2025-09-13T12:24:02Z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